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47" w:rsidRDefault="00210647">
      <w:pPr>
        <w:spacing w:after="0" w:line="259" w:lineRule="auto"/>
        <w:ind w:left="0" w:firstLine="0"/>
        <w:rPr>
          <w:rFonts w:ascii="Arial" w:eastAsia="Arial" w:hAnsi="Arial" w:cs="Arial"/>
          <w:b/>
          <w:sz w:val="23"/>
          <w:szCs w:val="23"/>
        </w:rPr>
      </w:pPr>
    </w:p>
    <w:p w:rsidR="00210647" w:rsidRDefault="00F224A8">
      <w:pPr>
        <w:spacing w:after="0" w:line="259" w:lineRule="auto"/>
        <w:ind w:left="0" w:firstLine="0"/>
        <w:rPr>
          <w:rFonts w:ascii="Arial" w:eastAsia="Arial" w:hAnsi="Arial" w:cs="Arial"/>
          <w:b/>
          <w:sz w:val="23"/>
          <w:szCs w:val="23"/>
        </w:rPr>
      </w:pPr>
      <w:r>
        <w:rPr>
          <w:rFonts w:ascii="Arial" w:eastAsia="Arial" w:hAnsi="Arial" w:cs="Arial"/>
          <w:b/>
          <w:sz w:val="23"/>
          <w:szCs w:val="23"/>
        </w:rPr>
        <w:t>MASO Scientific Conference on Obesity 2025</w:t>
      </w:r>
    </w:p>
    <w:p w:rsidR="009B0CC2" w:rsidRDefault="009B0CC2">
      <w:pPr>
        <w:spacing w:after="0" w:line="259" w:lineRule="auto"/>
        <w:ind w:left="0" w:firstLine="0"/>
        <w:rPr>
          <w:rFonts w:ascii="Arial" w:eastAsia="Arial" w:hAnsi="Arial" w:cs="Arial"/>
          <w:b/>
          <w:sz w:val="22"/>
          <w:szCs w:val="22"/>
        </w:rPr>
      </w:pPr>
    </w:p>
    <w:p w:rsidR="00210647" w:rsidRPr="009B0CC2" w:rsidRDefault="009B0CC2">
      <w:pPr>
        <w:spacing w:after="0" w:line="259" w:lineRule="auto"/>
        <w:ind w:left="0" w:firstLine="0"/>
        <w:rPr>
          <w:rFonts w:ascii="Arial" w:eastAsia="Arial" w:hAnsi="Arial" w:cs="Arial"/>
          <w:b/>
          <w:sz w:val="28"/>
          <w:szCs w:val="22"/>
        </w:rPr>
      </w:pPr>
      <w:r>
        <w:rPr>
          <w:rFonts w:ascii="Arial" w:eastAsia="Arial" w:hAnsi="Arial" w:cs="Arial"/>
          <w:b/>
          <w:sz w:val="28"/>
          <w:szCs w:val="22"/>
        </w:rPr>
        <w:t>SAMPLE OF ABSTRACT</w:t>
      </w:r>
    </w:p>
    <w:p w:rsidR="00210647" w:rsidRDefault="00F224A8">
      <w:pPr>
        <w:spacing w:after="0" w:line="259" w:lineRule="auto"/>
        <w:ind w:left="0" w:firstLine="0"/>
        <w:rPr>
          <w:rFonts w:ascii="Arial" w:eastAsia="Arial" w:hAnsi="Arial" w:cs="Arial"/>
          <w:b/>
          <w:sz w:val="22"/>
          <w:szCs w:val="22"/>
        </w:rPr>
      </w:pPr>
      <w:r>
        <w:rPr>
          <w:rFonts w:ascii="Arial" w:eastAsia="Arial" w:hAnsi="Arial" w:cs="Arial"/>
          <w:b/>
          <w:sz w:val="22"/>
          <w:szCs w:val="22"/>
        </w:rPr>
        <w:t xml:space="preserve"> </w:t>
      </w:r>
    </w:p>
    <w:p w:rsidR="00210647" w:rsidRDefault="00F224A8">
      <w:pPr>
        <w:spacing w:line="235" w:lineRule="auto"/>
        <w:ind w:left="0" w:firstLine="0"/>
        <w:rPr>
          <w:rFonts w:ascii="Arial" w:eastAsia="Arial" w:hAnsi="Arial" w:cs="Arial"/>
          <w:b/>
          <w:sz w:val="22"/>
          <w:szCs w:val="22"/>
        </w:rPr>
      </w:pPr>
      <w:r>
        <w:rPr>
          <w:rFonts w:ascii="Arial" w:eastAsia="Arial" w:hAnsi="Arial" w:cs="Arial"/>
          <w:b/>
          <w:sz w:val="22"/>
          <w:szCs w:val="22"/>
        </w:rPr>
        <w:t xml:space="preserve">Prevalence of insulin resistance and risk of metabolic syndrome among young adolescents in Kuala Lumpur </w:t>
      </w:r>
    </w:p>
    <w:p w:rsidR="00210647" w:rsidRDefault="00F224A8">
      <w:pPr>
        <w:spacing w:after="0" w:line="259" w:lineRule="auto"/>
        <w:ind w:left="0" w:firstLine="0"/>
        <w:rPr>
          <w:rFonts w:ascii="Arial" w:eastAsia="Arial" w:hAnsi="Arial" w:cs="Arial"/>
          <w:b/>
          <w:sz w:val="22"/>
          <w:szCs w:val="22"/>
        </w:rPr>
      </w:pPr>
      <w:r>
        <w:rPr>
          <w:rFonts w:ascii="Arial" w:eastAsia="Arial" w:hAnsi="Arial" w:cs="Arial"/>
          <w:b/>
          <w:sz w:val="22"/>
          <w:szCs w:val="22"/>
        </w:rPr>
        <w:t xml:space="preserve"> </w:t>
      </w:r>
    </w:p>
    <w:p w:rsidR="00210647" w:rsidRDefault="00F224A8">
      <w:pPr>
        <w:spacing w:after="6" w:line="259" w:lineRule="auto"/>
        <w:ind w:left="0" w:firstLine="0"/>
        <w:rPr>
          <w:rFonts w:ascii="Arial" w:eastAsia="Arial" w:hAnsi="Arial" w:cs="Arial"/>
          <w:b/>
          <w:sz w:val="22"/>
          <w:szCs w:val="22"/>
        </w:rPr>
      </w:pPr>
      <w:r>
        <w:rPr>
          <w:rFonts w:ascii="Arial" w:eastAsia="Arial" w:hAnsi="Arial" w:cs="Arial"/>
          <w:b/>
          <w:sz w:val="22"/>
          <w:szCs w:val="22"/>
          <w:u w:val="single"/>
        </w:rPr>
        <w:t xml:space="preserve">Bee </w:t>
      </w:r>
      <w:proofErr w:type="spellStart"/>
      <w:r>
        <w:rPr>
          <w:rFonts w:ascii="Arial" w:eastAsia="Arial" w:hAnsi="Arial" w:cs="Arial"/>
          <w:b/>
          <w:sz w:val="22"/>
          <w:szCs w:val="22"/>
          <w:u w:val="single"/>
        </w:rPr>
        <w:t>Suan</w:t>
      </w:r>
      <w:proofErr w:type="spellEnd"/>
      <w:r>
        <w:rPr>
          <w:rFonts w:ascii="Arial" w:eastAsia="Arial" w:hAnsi="Arial" w:cs="Arial"/>
          <w:b/>
          <w:sz w:val="22"/>
          <w:szCs w:val="22"/>
          <w:u w:val="single"/>
        </w:rPr>
        <w:t xml:space="preserve"> Wee</w:t>
      </w:r>
      <w:r>
        <w:rPr>
          <w:rFonts w:ascii="Arial" w:eastAsia="Arial" w:hAnsi="Arial" w:cs="Arial"/>
          <w:b/>
          <w:sz w:val="22"/>
          <w:szCs w:val="22"/>
          <w:u w:val="single"/>
          <w:vertAlign w:val="superscript"/>
        </w:rPr>
        <w:t>1</w:t>
      </w:r>
      <w:r>
        <w:rPr>
          <w:rFonts w:ascii="Arial" w:eastAsia="Arial" w:hAnsi="Arial" w:cs="Arial"/>
          <w:b/>
          <w:sz w:val="22"/>
          <w:szCs w:val="22"/>
        </w:rPr>
        <w:t xml:space="preserve">, </w:t>
      </w:r>
      <w:proofErr w:type="spellStart"/>
      <w:r>
        <w:rPr>
          <w:rFonts w:ascii="Arial" w:eastAsia="Arial" w:hAnsi="Arial" w:cs="Arial"/>
          <w:b/>
          <w:sz w:val="22"/>
          <w:szCs w:val="22"/>
        </w:rPr>
        <w:t>Awang</w:t>
      </w:r>
      <w:proofErr w:type="spellEnd"/>
      <w:r>
        <w:rPr>
          <w:rFonts w:ascii="Arial" w:eastAsia="Arial" w:hAnsi="Arial" w:cs="Arial"/>
          <w:b/>
          <w:sz w:val="22"/>
          <w:szCs w:val="22"/>
        </w:rPr>
        <w:t xml:space="preserve"> Mahmud Bulgiba</w:t>
      </w:r>
      <w:r>
        <w:rPr>
          <w:rFonts w:ascii="Arial" w:eastAsia="Arial" w:hAnsi="Arial" w:cs="Arial"/>
          <w:b/>
          <w:sz w:val="22"/>
          <w:szCs w:val="22"/>
          <w:vertAlign w:val="superscript"/>
        </w:rPr>
        <w:t>2</w:t>
      </w:r>
      <w:r>
        <w:rPr>
          <w:rFonts w:ascii="Arial" w:eastAsia="Arial" w:hAnsi="Arial" w:cs="Arial"/>
          <w:b/>
          <w:sz w:val="22"/>
          <w:szCs w:val="22"/>
        </w:rPr>
        <w:t xml:space="preserve">, </w:t>
      </w:r>
      <w:proofErr w:type="spellStart"/>
      <w:r>
        <w:rPr>
          <w:rFonts w:ascii="Arial" w:eastAsia="Arial" w:hAnsi="Arial" w:cs="Arial"/>
          <w:b/>
          <w:sz w:val="22"/>
          <w:szCs w:val="22"/>
        </w:rPr>
        <w:t>Mohd</w:t>
      </w:r>
      <w:proofErr w:type="spellEnd"/>
      <w:r>
        <w:rPr>
          <w:rFonts w:ascii="Arial" w:eastAsia="Arial" w:hAnsi="Arial" w:cs="Arial"/>
          <w:b/>
          <w:sz w:val="22"/>
          <w:szCs w:val="22"/>
        </w:rPr>
        <w:t xml:space="preserve"> Noor Ismail</w:t>
      </w:r>
      <w:r>
        <w:rPr>
          <w:rFonts w:ascii="Arial" w:eastAsia="Arial" w:hAnsi="Arial" w:cs="Arial"/>
          <w:b/>
          <w:sz w:val="22"/>
          <w:szCs w:val="22"/>
          <w:vertAlign w:val="superscript"/>
        </w:rPr>
        <w:t>3</w:t>
      </w:r>
      <w:r>
        <w:rPr>
          <w:rFonts w:ascii="Arial" w:eastAsia="Arial" w:hAnsi="Arial" w:cs="Arial"/>
          <w:b/>
          <w:sz w:val="22"/>
          <w:szCs w:val="22"/>
        </w:rPr>
        <w:t xml:space="preserve">, </w:t>
      </w:r>
      <w:r>
        <w:rPr>
          <w:rFonts w:ascii="Arial" w:eastAsia="Arial" w:hAnsi="Arial" w:cs="Arial"/>
          <w:b/>
          <w:sz w:val="22"/>
          <w:szCs w:val="22"/>
        </w:rPr>
        <w:t>Bee Koon Poh</w:t>
      </w:r>
      <w:r>
        <w:rPr>
          <w:rFonts w:ascii="Arial" w:eastAsia="Arial" w:hAnsi="Arial" w:cs="Arial"/>
          <w:b/>
          <w:sz w:val="22"/>
          <w:szCs w:val="22"/>
          <w:vertAlign w:val="superscript"/>
        </w:rPr>
        <w:t>4</w:t>
      </w:r>
    </w:p>
    <w:p w:rsidR="00210647" w:rsidRDefault="00F224A8">
      <w:pPr>
        <w:spacing w:after="0" w:line="259" w:lineRule="auto"/>
        <w:ind w:left="0" w:firstLine="0"/>
        <w:rPr>
          <w:rFonts w:ascii="Arial" w:eastAsia="Arial" w:hAnsi="Arial" w:cs="Arial"/>
          <w:sz w:val="22"/>
          <w:szCs w:val="22"/>
        </w:rPr>
      </w:pPr>
      <w:r>
        <w:rPr>
          <w:rFonts w:ascii="Arial" w:eastAsia="Arial" w:hAnsi="Arial" w:cs="Arial"/>
          <w:sz w:val="22"/>
          <w:szCs w:val="22"/>
        </w:rPr>
        <w:t xml:space="preserve"> </w:t>
      </w:r>
    </w:p>
    <w:p w:rsidR="00210647" w:rsidRDefault="00F224A8">
      <w:pPr>
        <w:spacing w:after="2" w:line="265" w:lineRule="auto"/>
        <w:ind w:left="-5" w:right="-5" w:firstLine="0"/>
        <w:rPr>
          <w:rFonts w:ascii="Arial" w:eastAsia="Arial" w:hAnsi="Arial" w:cs="Arial"/>
          <w:sz w:val="22"/>
          <w:szCs w:val="22"/>
        </w:rPr>
      </w:pPr>
      <w:r>
        <w:rPr>
          <w:rFonts w:ascii="Arial" w:eastAsia="Arial" w:hAnsi="Arial" w:cs="Arial"/>
          <w:sz w:val="22"/>
          <w:szCs w:val="22"/>
          <w:vertAlign w:val="superscript"/>
        </w:rPr>
        <w:t>1</w:t>
      </w:r>
      <w:r>
        <w:rPr>
          <w:rFonts w:ascii="Arial" w:eastAsia="Arial" w:hAnsi="Arial" w:cs="Arial"/>
          <w:sz w:val="22"/>
          <w:szCs w:val="22"/>
        </w:rPr>
        <w:t xml:space="preserve">Faculty of Medicine and Health Sciences, </w:t>
      </w:r>
      <w:proofErr w:type="spellStart"/>
      <w:r>
        <w:rPr>
          <w:rFonts w:ascii="Arial" w:eastAsia="Arial" w:hAnsi="Arial" w:cs="Arial"/>
          <w:sz w:val="22"/>
          <w:szCs w:val="22"/>
        </w:rPr>
        <w:t>Universiti</w:t>
      </w:r>
      <w:proofErr w:type="spellEnd"/>
      <w:r>
        <w:rPr>
          <w:rFonts w:ascii="Arial" w:eastAsia="Arial" w:hAnsi="Arial" w:cs="Arial"/>
          <w:sz w:val="22"/>
          <w:szCs w:val="22"/>
        </w:rPr>
        <w:t xml:space="preserve"> Sultan Zainal </w:t>
      </w:r>
      <w:proofErr w:type="spellStart"/>
      <w:r>
        <w:rPr>
          <w:rFonts w:ascii="Arial" w:eastAsia="Arial" w:hAnsi="Arial" w:cs="Arial"/>
          <w:sz w:val="22"/>
          <w:szCs w:val="22"/>
        </w:rPr>
        <w:t>Abidin</w:t>
      </w:r>
      <w:proofErr w:type="spellEnd"/>
      <w:r>
        <w:rPr>
          <w:rFonts w:ascii="Arial" w:eastAsia="Arial" w:hAnsi="Arial" w:cs="Arial"/>
          <w:sz w:val="22"/>
          <w:szCs w:val="22"/>
        </w:rPr>
        <w:t>, K</w:t>
      </w:r>
      <w:r>
        <w:rPr>
          <w:rFonts w:ascii="Arial" w:eastAsia="Arial" w:hAnsi="Arial" w:cs="Arial"/>
          <w:sz w:val="22"/>
          <w:szCs w:val="22"/>
        </w:rPr>
        <w:t xml:space="preserve">uala Terengganu, Malaysia </w:t>
      </w:r>
    </w:p>
    <w:p w:rsidR="00210647" w:rsidRDefault="00F224A8">
      <w:pPr>
        <w:spacing w:after="2" w:line="265" w:lineRule="auto"/>
        <w:ind w:left="-5" w:right="-5" w:firstLine="0"/>
        <w:rPr>
          <w:rFonts w:ascii="Arial" w:eastAsia="Arial" w:hAnsi="Arial" w:cs="Arial"/>
          <w:sz w:val="22"/>
          <w:szCs w:val="22"/>
        </w:rPr>
      </w:pPr>
      <w:r>
        <w:rPr>
          <w:rFonts w:ascii="Arial" w:eastAsia="Arial" w:hAnsi="Arial" w:cs="Arial"/>
          <w:sz w:val="22"/>
          <w:szCs w:val="22"/>
          <w:vertAlign w:val="superscript"/>
        </w:rPr>
        <w:t>2</w:t>
      </w:r>
      <w:r>
        <w:rPr>
          <w:rFonts w:ascii="Arial" w:eastAsia="Arial" w:hAnsi="Arial" w:cs="Arial"/>
          <w:sz w:val="22"/>
          <w:szCs w:val="22"/>
        </w:rPr>
        <w:t xml:space="preserve">Julius Centre University of Malaya, Faculty of Medicine, </w:t>
      </w:r>
      <w:proofErr w:type="spellStart"/>
      <w:r>
        <w:rPr>
          <w:rFonts w:ascii="Arial" w:eastAsia="Arial" w:hAnsi="Arial" w:cs="Arial"/>
          <w:sz w:val="22"/>
          <w:szCs w:val="22"/>
        </w:rPr>
        <w:t>Universiti</w:t>
      </w:r>
      <w:proofErr w:type="spellEnd"/>
      <w:r>
        <w:rPr>
          <w:rFonts w:ascii="Arial" w:eastAsia="Arial" w:hAnsi="Arial" w:cs="Arial"/>
          <w:sz w:val="22"/>
          <w:szCs w:val="22"/>
        </w:rPr>
        <w:t xml:space="preserve"> Malaya, Kuala Lumpur, Malaysia </w:t>
      </w:r>
    </w:p>
    <w:p w:rsidR="00210647" w:rsidRDefault="00F224A8">
      <w:pPr>
        <w:spacing w:after="2" w:line="265" w:lineRule="auto"/>
        <w:ind w:left="-5" w:right="-5" w:firstLine="0"/>
        <w:rPr>
          <w:rFonts w:ascii="Arial" w:eastAsia="Arial" w:hAnsi="Arial" w:cs="Arial"/>
          <w:sz w:val="22"/>
          <w:szCs w:val="22"/>
        </w:rPr>
      </w:pPr>
      <w:r>
        <w:rPr>
          <w:rFonts w:ascii="Arial" w:eastAsia="Arial" w:hAnsi="Arial" w:cs="Arial"/>
          <w:sz w:val="22"/>
          <w:szCs w:val="22"/>
          <w:vertAlign w:val="superscript"/>
        </w:rPr>
        <w:t>3</w:t>
      </w:r>
      <w:r>
        <w:rPr>
          <w:rFonts w:ascii="Arial" w:eastAsia="Arial" w:hAnsi="Arial" w:cs="Arial"/>
          <w:sz w:val="22"/>
          <w:szCs w:val="22"/>
        </w:rPr>
        <w:t xml:space="preserve">School of Hospitality, Tourism and Culinary Arts, Taylor’s University, </w:t>
      </w:r>
      <w:proofErr w:type="spellStart"/>
      <w:r>
        <w:rPr>
          <w:rFonts w:ascii="Arial" w:eastAsia="Arial" w:hAnsi="Arial" w:cs="Arial"/>
          <w:sz w:val="22"/>
          <w:szCs w:val="22"/>
        </w:rPr>
        <w:t>Subang</w:t>
      </w:r>
      <w:proofErr w:type="spellEnd"/>
      <w:r>
        <w:rPr>
          <w:rFonts w:ascii="Arial" w:eastAsia="Arial" w:hAnsi="Arial" w:cs="Arial"/>
          <w:sz w:val="22"/>
          <w:szCs w:val="22"/>
        </w:rPr>
        <w:t xml:space="preserve"> Jaya, Malaysia </w:t>
      </w:r>
    </w:p>
    <w:p w:rsidR="00210647" w:rsidRDefault="00F224A8">
      <w:pPr>
        <w:spacing w:after="2" w:line="265" w:lineRule="auto"/>
        <w:ind w:left="-5" w:right="-5" w:firstLine="0"/>
        <w:rPr>
          <w:rFonts w:ascii="Arial" w:eastAsia="Arial" w:hAnsi="Arial" w:cs="Arial"/>
          <w:sz w:val="22"/>
          <w:szCs w:val="22"/>
        </w:rPr>
      </w:pPr>
      <w:r>
        <w:rPr>
          <w:rFonts w:ascii="Arial" w:eastAsia="Arial" w:hAnsi="Arial" w:cs="Arial"/>
          <w:sz w:val="22"/>
          <w:szCs w:val="22"/>
          <w:vertAlign w:val="superscript"/>
        </w:rPr>
        <w:t>4</w:t>
      </w:r>
      <w:r>
        <w:rPr>
          <w:rFonts w:ascii="Arial" w:eastAsia="Arial" w:hAnsi="Arial" w:cs="Arial"/>
          <w:sz w:val="22"/>
          <w:szCs w:val="22"/>
        </w:rPr>
        <w:t>Centre for Community Health Stud</w:t>
      </w:r>
      <w:r>
        <w:rPr>
          <w:rFonts w:ascii="Arial" w:eastAsia="Arial" w:hAnsi="Arial" w:cs="Arial"/>
          <w:sz w:val="22"/>
          <w:szCs w:val="22"/>
        </w:rPr>
        <w:t xml:space="preserve">ies, Faculty of Health Sciences, </w:t>
      </w:r>
      <w:proofErr w:type="spellStart"/>
      <w:r>
        <w:rPr>
          <w:rFonts w:ascii="Arial" w:eastAsia="Arial" w:hAnsi="Arial" w:cs="Arial"/>
          <w:sz w:val="22"/>
          <w:szCs w:val="22"/>
        </w:rPr>
        <w:t>Universiti</w:t>
      </w:r>
      <w:proofErr w:type="spellEnd"/>
      <w:r>
        <w:rPr>
          <w:rFonts w:ascii="Arial" w:eastAsia="Arial" w:hAnsi="Arial" w:cs="Arial"/>
          <w:sz w:val="22"/>
          <w:szCs w:val="22"/>
        </w:rPr>
        <w:t xml:space="preserve"> </w:t>
      </w:r>
      <w:proofErr w:type="spellStart"/>
      <w:r>
        <w:rPr>
          <w:rFonts w:ascii="Arial" w:eastAsia="Arial" w:hAnsi="Arial" w:cs="Arial"/>
          <w:sz w:val="22"/>
          <w:szCs w:val="22"/>
        </w:rPr>
        <w:t>Kebangsaan</w:t>
      </w:r>
      <w:proofErr w:type="spellEnd"/>
      <w:r>
        <w:rPr>
          <w:rFonts w:ascii="Arial" w:eastAsia="Arial" w:hAnsi="Arial" w:cs="Arial"/>
          <w:sz w:val="22"/>
          <w:szCs w:val="22"/>
        </w:rPr>
        <w:t xml:space="preserve"> Malaysia, Kuala Lumpur, Malaysia </w:t>
      </w:r>
    </w:p>
    <w:p w:rsidR="00210647" w:rsidRDefault="00F224A8">
      <w:pPr>
        <w:spacing w:after="0" w:line="259" w:lineRule="auto"/>
        <w:ind w:left="0" w:firstLine="0"/>
        <w:rPr>
          <w:rFonts w:ascii="Arial" w:eastAsia="Arial" w:hAnsi="Arial" w:cs="Arial"/>
          <w:sz w:val="22"/>
          <w:szCs w:val="22"/>
        </w:rPr>
      </w:pPr>
      <w:r>
        <w:rPr>
          <w:rFonts w:ascii="Arial" w:eastAsia="Arial" w:hAnsi="Arial" w:cs="Arial"/>
          <w:sz w:val="22"/>
          <w:szCs w:val="22"/>
        </w:rPr>
        <w:t xml:space="preserve"> </w:t>
      </w:r>
    </w:p>
    <w:p w:rsidR="00210647" w:rsidRDefault="00F224A8">
      <w:pPr>
        <w:ind w:left="-5" w:firstLine="0"/>
        <w:rPr>
          <w:rFonts w:ascii="Arial" w:eastAsia="Arial" w:hAnsi="Arial" w:cs="Arial"/>
          <w:sz w:val="22"/>
          <w:szCs w:val="22"/>
        </w:rPr>
      </w:pPr>
      <w:r>
        <w:rPr>
          <w:rFonts w:ascii="Arial" w:eastAsia="Arial" w:hAnsi="Arial" w:cs="Arial"/>
          <w:b/>
          <w:sz w:val="22"/>
          <w:szCs w:val="22"/>
        </w:rPr>
        <w:t>Introduction</w:t>
      </w:r>
      <w:r>
        <w:rPr>
          <w:rFonts w:ascii="Arial" w:eastAsia="Arial" w:hAnsi="Arial" w:cs="Arial"/>
          <w:sz w:val="22"/>
          <w:szCs w:val="22"/>
        </w:rPr>
        <w:t xml:space="preserve">: Insulin resistance (IR), a consequence of central obesity, has been proposed to be the metabolic mediator of metabolic dysfunction, such as </w:t>
      </w:r>
      <w:proofErr w:type="spellStart"/>
      <w:r>
        <w:rPr>
          <w:rFonts w:ascii="Arial" w:eastAsia="Arial" w:hAnsi="Arial" w:cs="Arial"/>
          <w:sz w:val="22"/>
          <w:szCs w:val="22"/>
        </w:rPr>
        <w:t>hyperlipide</w:t>
      </w:r>
      <w:r>
        <w:rPr>
          <w:rFonts w:ascii="Arial" w:eastAsia="Arial" w:hAnsi="Arial" w:cs="Arial"/>
          <w:sz w:val="22"/>
          <w:szCs w:val="22"/>
        </w:rPr>
        <w:t>mia</w:t>
      </w:r>
      <w:proofErr w:type="spellEnd"/>
      <w:r>
        <w:rPr>
          <w:rFonts w:ascii="Arial" w:eastAsia="Arial" w:hAnsi="Arial" w:cs="Arial"/>
          <w:sz w:val="22"/>
          <w:szCs w:val="22"/>
        </w:rPr>
        <w:t xml:space="preserve"> and impaired glucose, which could progress to cardiovascular diseases and type II diabetes.  </w:t>
      </w:r>
    </w:p>
    <w:p w:rsidR="00210647" w:rsidRDefault="00F224A8">
      <w:pPr>
        <w:ind w:left="-5" w:firstLine="0"/>
        <w:rPr>
          <w:rFonts w:ascii="Arial" w:eastAsia="Arial" w:hAnsi="Arial" w:cs="Arial"/>
          <w:sz w:val="22"/>
          <w:szCs w:val="22"/>
        </w:rPr>
      </w:pPr>
      <w:r>
        <w:rPr>
          <w:rFonts w:ascii="Arial" w:eastAsia="Arial" w:hAnsi="Arial" w:cs="Arial"/>
          <w:b/>
          <w:sz w:val="22"/>
          <w:szCs w:val="22"/>
        </w:rPr>
        <w:t>Objective</w:t>
      </w:r>
      <w:r>
        <w:rPr>
          <w:rFonts w:ascii="Arial" w:eastAsia="Arial" w:hAnsi="Arial" w:cs="Arial"/>
          <w:sz w:val="22"/>
          <w:szCs w:val="22"/>
        </w:rPr>
        <w:t>: To evaluate the prevalence of insulin resistance and the effects of dysregulated glucose homeostasis with metabolic component among young adolescen</w:t>
      </w:r>
      <w:r>
        <w:rPr>
          <w:rFonts w:ascii="Arial" w:eastAsia="Arial" w:hAnsi="Arial" w:cs="Arial"/>
          <w:sz w:val="22"/>
          <w:szCs w:val="22"/>
        </w:rPr>
        <w:t xml:space="preserve">ts. </w:t>
      </w:r>
    </w:p>
    <w:p w:rsidR="00210647" w:rsidRDefault="00F224A8">
      <w:pPr>
        <w:ind w:left="-5" w:firstLine="0"/>
        <w:rPr>
          <w:rFonts w:ascii="Arial" w:eastAsia="Arial" w:hAnsi="Arial" w:cs="Arial"/>
          <w:sz w:val="22"/>
          <w:szCs w:val="22"/>
        </w:rPr>
      </w:pPr>
      <w:r>
        <w:rPr>
          <w:rFonts w:ascii="Arial" w:eastAsia="Arial" w:hAnsi="Arial" w:cs="Arial"/>
          <w:b/>
          <w:sz w:val="22"/>
          <w:szCs w:val="22"/>
        </w:rPr>
        <w:t>Methodology</w:t>
      </w:r>
      <w:r>
        <w:rPr>
          <w:rFonts w:ascii="Arial" w:eastAsia="Arial" w:hAnsi="Arial" w:cs="Arial"/>
          <w:sz w:val="22"/>
          <w:szCs w:val="22"/>
        </w:rPr>
        <w:t>: Subjects comprised 207 boys and 201 girls aged 9-14 years in Kuala Lumpur. Anthropometric measurements included weight, height, waist circumferences (WC), skinfolds at five sites; body composition was assessed with bioelectrical impedance</w:t>
      </w:r>
      <w:r>
        <w:rPr>
          <w:rFonts w:ascii="Arial" w:eastAsia="Arial" w:hAnsi="Arial" w:cs="Arial"/>
          <w:sz w:val="22"/>
          <w:szCs w:val="22"/>
        </w:rPr>
        <w:t xml:space="preserve"> technique. WHO 2007 BMI-for-age growth reference was used to categorise overweight/obese (O/O) and non-overweight/obese (non-O/O) groups. Blood pressure (BP) was taken, fasting blood glucose (FBG), triglycerides (TG), high-density lipoprotein, </w:t>
      </w:r>
      <w:proofErr w:type="spellStart"/>
      <w:r>
        <w:rPr>
          <w:rFonts w:ascii="Arial" w:eastAsia="Arial" w:hAnsi="Arial" w:cs="Arial"/>
          <w:sz w:val="22"/>
          <w:szCs w:val="22"/>
        </w:rPr>
        <w:t>lowdensity</w:t>
      </w:r>
      <w:proofErr w:type="spellEnd"/>
      <w:r>
        <w:rPr>
          <w:rFonts w:ascii="Arial" w:eastAsia="Arial" w:hAnsi="Arial" w:cs="Arial"/>
          <w:sz w:val="22"/>
          <w:szCs w:val="22"/>
        </w:rPr>
        <w:t xml:space="preserve"> </w:t>
      </w:r>
      <w:r>
        <w:rPr>
          <w:rFonts w:ascii="Arial" w:eastAsia="Arial" w:hAnsi="Arial" w:cs="Arial"/>
          <w:sz w:val="22"/>
          <w:szCs w:val="22"/>
        </w:rPr>
        <w:t>lipoprotein, total cholesterol (TC) and insulin were determined in overnight fasting sample. International Diabetes Federation 2007 criteria for children and adolescents were used to identify metabolic syndrome (MS) risk while the homeostasis model assessm</w:t>
      </w:r>
      <w:r>
        <w:rPr>
          <w:rFonts w:ascii="Arial" w:eastAsia="Arial" w:hAnsi="Arial" w:cs="Arial"/>
          <w:sz w:val="22"/>
          <w:szCs w:val="22"/>
        </w:rPr>
        <w:t xml:space="preserve">ent method was employed to calculate insulin sensitivity. </w:t>
      </w:r>
    </w:p>
    <w:p w:rsidR="00210647" w:rsidRDefault="00F224A8">
      <w:pPr>
        <w:ind w:left="-5" w:firstLine="0"/>
        <w:rPr>
          <w:rFonts w:ascii="Arial" w:eastAsia="Arial" w:hAnsi="Arial" w:cs="Arial"/>
          <w:sz w:val="22"/>
          <w:szCs w:val="22"/>
        </w:rPr>
      </w:pPr>
      <w:r>
        <w:rPr>
          <w:rFonts w:ascii="Arial" w:eastAsia="Arial" w:hAnsi="Arial" w:cs="Arial"/>
          <w:b/>
          <w:sz w:val="22"/>
          <w:szCs w:val="22"/>
        </w:rPr>
        <w:t>Results</w:t>
      </w:r>
      <w:r>
        <w:rPr>
          <w:rFonts w:ascii="Arial" w:eastAsia="Arial" w:hAnsi="Arial" w:cs="Arial"/>
          <w:sz w:val="22"/>
          <w:szCs w:val="22"/>
        </w:rPr>
        <w:t>: Girls had significantly higher TC and skinfolds (p&lt;0.05) compared to boys. MS was found in 2.5% of adolescents, with 7.9% in O/O group. Prevalence of IR was 14.5%, with 39.7% in O/O group. Adolescents with larger WC [OR:19.3 (95%CI: 9.7, 38.5)], high FBG</w:t>
      </w:r>
      <w:r>
        <w:rPr>
          <w:rFonts w:ascii="Arial" w:eastAsia="Arial" w:hAnsi="Arial" w:cs="Arial"/>
          <w:sz w:val="22"/>
          <w:szCs w:val="22"/>
        </w:rPr>
        <w:t xml:space="preserve"> [OR:8.0 (95%CI: 2.2, 29.2)] and high TG [OR:4.6 (95%CI: 1.2, 17.2) were found to have a higher risk of developing IR compared to adolescents who did not have poor biochemical profiles. </w:t>
      </w:r>
    </w:p>
    <w:p w:rsidR="00210647" w:rsidRDefault="00F224A8">
      <w:pPr>
        <w:ind w:left="-5" w:firstLine="0"/>
        <w:rPr>
          <w:rFonts w:ascii="Arial" w:eastAsia="Arial" w:hAnsi="Arial" w:cs="Arial"/>
          <w:sz w:val="22"/>
          <w:szCs w:val="22"/>
        </w:rPr>
      </w:pPr>
      <w:r>
        <w:rPr>
          <w:rFonts w:ascii="Arial" w:eastAsia="Arial" w:hAnsi="Arial" w:cs="Arial"/>
          <w:b/>
          <w:sz w:val="22"/>
          <w:szCs w:val="22"/>
        </w:rPr>
        <w:t>Conclusion</w:t>
      </w:r>
      <w:r>
        <w:rPr>
          <w:rFonts w:ascii="Arial" w:eastAsia="Arial" w:hAnsi="Arial" w:cs="Arial"/>
          <w:sz w:val="22"/>
          <w:szCs w:val="22"/>
        </w:rPr>
        <w:t>: We conclude that IR was strongly related to metabolic ris</w:t>
      </w:r>
      <w:r>
        <w:rPr>
          <w:rFonts w:ascii="Arial" w:eastAsia="Arial" w:hAnsi="Arial" w:cs="Arial"/>
          <w:sz w:val="22"/>
          <w:szCs w:val="22"/>
        </w:rPr>
        <w:t>k and may be used as an indicator to assess children’s risk for MS. Appropriate intervention programs should be planned to increase awareness and to promote healthy lifestyles in order to prevent central obesity among children and thus lower metabolic synd</w:t>
      </w:r>
      <w:r>
        <w:rPr>
          <w:rFonts w:ascii="Arial" w:eastAsia="Arial" w:hAnsi="Arial" w:cs="Arial"/>
          <w:sz w:val="22"/>
          <w:szCs w:val="22"/>
        </w:rPr>
        <w:t xml:space="preserve">rome risk. </w:t>
      </w:r>
    </w:p>
    <w:p w:rsidR="009B0CC2" w:rsidRDefault="009B0CC2">
      <w:pPr>
        <w:ind w:left="-5" w:firstLine="0"/>
        <w:rPr>
          <w:rFonts w:ascii="Arial" w:eastAsia="Arial" w:hAnsi="Arial" w:cs="Arial"/>
          <w:b/>
          <w:sz w:val="23"/>
          <w:szCs w:val="23"/>
        </w:rPr>
      </w:pPr>
    </w:p>
    <w:p w:rsidR="00210647" w:rsidRDefault="00F224A8">
      <w:pPr>
        <w:ind w:left="-5" w:firstLine="0"/>
        <w:rPr>
          <w:rFonts w:ascii="Arial" w:eastAsia="Arial" w:hAnsi="Arial" w:cs="Arial"/>
          <w:sz w:val="22"/>
          <w:szCs w:val="22"/>
        </w:rPr>
      </w:pPr>
      <w:r>
        <w:rPr>
          <w:rFonts w:ascii="Arial" w:eastAsia="Arial" w:hAnsi="Arial" w:cs="Arial"/>
          <w:b/>
          <w:sz w:val="23"/>
          <w:szCs w:val="23"/>
        </w:rPr>
        <w:t>Significance / contributions of study</w:t>
      </w:r>
      <w:r>
        <w:rPr>
          <w:rFonts w:ascii="Arial" w:eastAsia="Arial" w:hAnsi="Arial" w:cs="Arial"/>
          <w:sz w:val="23"/>
          <w:szCs w:val="23"/>
        </w:rPr>
        <w:t>: …</w:t>
      </w:r>
    </w:p>
    <w:p w:rsidR="00210647" w:rsidRDefault="00F224A8">
      <w:pPr>
        <w:spacing w:after="0" w:line="259" w:lineRule="auto"/>
        <w:ind w:left="0" w:firstLine="0"/>
        <w:rPr>
          <w:rFonts w:ascii="Arial" w:eastAsia="Arial" w:hAnsi="Arial" w:cs="Arial"/>
          <w:sz w:val="22"/>
          <w:szCs w:val="22"/>
        </w:rPr>
      </w:pPr>
      <w:r>
        <w:rPr>
          <w:rFonts w:ascii="Arial" w:eastAsia="Arial" w:hAnsi="Arial" w:cs="Arial"/>
          <w:color w:val="808080"/>
          <w:sz w:val="22"/>
          <w:szCs w:val="22"/>
        </w:rPr>
        <w:t xml:space="preserve"> </w:t>
      </w:r>
    </w:p>
    <w:p w:rsidR="00210647" w:rsidRDefault="00F224A8">
      <w:pPr>
        <w:ind w:left="-5" w:firstLine="0"/>
        <w:rPr>
          <w:rFonts w:ascii="Arial" w:eastAsia="Arial" w:hAnsi="Arial" w:cs="Arial"/>
          <w:sz w:val="22"/>
          <w:szCs w:val="22"/>
        </w:rPr>
      </w:pPr>
      <w:r>
        <w:rPr>
          <w:rFonts w:ascii="Arial" w:eastAsia="Arial" w:hAnsi="Arial" w:cs="Arial"/>
          <w:b/>
          <w:sz w:val="22"/>
          <w:szCs w:val="22"/>
        </w:rPr>
        <w:t>Keywords</w:t>
      </w:r>
      <w:r>
        <w:rPr>
          <w:rFonts w:ascii="Arial" w:eastAsia="Arial" w:hAnsi="Arial" w:cs="Arial"/>
          <w:sz w:val="22"/>
          <w:szCs w:val="22"/>
        </w:rPr>
        <w:t xml:space="preserve">: children, insulin resistance, metabolic syndrome </w:t>
      </w:r>
    </w:p>
    <w:p w:rsidR="00210647" w:rsidRDefault="00F224A8">
      <w:pPr>
        <w:spacing w:after="0" w:line="259" w:lineRule="auto"/>
        <w:ind w:left="0" w:firstLine="0"/>
        <w:rPr>
          <w:rFonts w:ascii="Arial" w:eastAsia="Arial" w:hAnsi="Arial" w:cs="Arial"/>
          <w:sz w:val="22"/>
          <w:szCs w:val="22"/>
        </w:rPr>
      </w:pPr>
      <w:r>
        <w:rPr>
          <w:rFonts w:ascii="Arial" w:eastAsia="Arial" w:hAnsi="Arial" w:cs="Arial"/>
          <w:sz w:val="22"/>
          <w:szCs w:val="22"/>
        </w:rPr>
        <w:t xml:space="preserve"> </w:t>
      </w:r>
    </w:p>
    <w:p w:rsidR="009B0CC2" w:rsidRDefault="009B0CC2">
      <w:pPr>
        <w:spacing w:after="0" w:line="259" w:lineRule="auto"/>
        <w:ind w:left="-5" w:firstLine="0"/>
        <w:rPr>
          <w:rFonts w:ascii="Arial" w:eastAsia="Arial" w:hAnsi="Arial" w:cs="Arial"/>
          <w:b/>
          <w:sz w:val="22"/>
          <w:szCs w:val="22"/>
        </w:rPr>
      </w:pPr>
    </w:p>
    <w:p w:rsidR="009B0CC2" w:rsidRDefault="009B0CC2">
      <w:pPr>
        <w:spacing w:after="0" w:line="259" w:lineRule="auto"/>
        <w:ind w:left="-5" w:firstLine="0"/>
        <w:rPr>
          <w:rFonts w:ascii="Arial" w:eastAsia="Arial" w:hAnsi="Arial" w:cs="Arial"/>
          <w:b/>
          <w:sz w:val="22"/>
          <w:szCs w:val="22"/>
        </w:rPr>
      </w:pPr>
    </w:p>
    <w:p w:rsidR="00210647" w:rsidRDefault="00F224A8">
      <w:pPr>
        <w:spacing w:after="0" w:line="259" w:lineRule="auto"/>
        <w:ind w:left="-5" w:firstLine="0"/>
        <w:rPr>
          <w:rFonts w:ascii="Arial" w:eastAsia="Arial" w:hAnsi="Arial" w:cs="Arial"/>
          <w:sz w:val="22"/>
          <w:szCs w:val="22"/>
        </w:rPr>
      </w:pPr>
      <w:bookmarkStart w:id="0" w:name="_GoBack"/>
      <w:bookmarkEnd w:id="0"/>
      <w:r>
        <w:rPr>
          <w:rFonts w:ascii="Arial" w:eastAsia="Arial" w:hAnsi="Arial" w:cs="Arial"/>
          <w:b/>
          <w:sz w:val="22"/>
          <w:szCs w:val="22"/>
        </w:rPr>
        <w:t>Conflict of Interest</w:t>
      </w:r>
      <w:r>
        <w:rPr>
          <w:rFonts w:ascii="Arial" w:eastAsia="Arial" w:hAnsi="Arial" w:cs="Arial"/>
          <w:sz w:val="22"/>
          <w:szCs w:val="22"/>
        </w:rPr>
        <w:t xml:space="preserve">: None Disclosed / Payment received from …… </w:t>
      </w:r>
    </w:p>
    <w:p w:rsidR="00210647" w:rsidRDefault="00F224A8">
      <w:pPr>
        <w:spacing w:after="0" w:line="259" w:lineRule="auto"/>
        <w:ind w:left="0" w:firstLine="0"/>
        <w:rPr>
          <w:rFonts w:ascii="Arial" w:eastAsia="Arial" w:hAnsi="Arial" w:cs="Arial"/>
          <w:sz w:val="22"/>
          <w:szCs w:val="22"/>
        </w:rPr>
      </w:pPr>
      <w:r>
        <w:rPr>
          <w:rFonts w:ascii="Arial" w:eastAsia="Arial" w:hAnsi="Arial" w:cs="Arial"/>
          <w:sz w:val="22"/>
          <w:szCs w:val="22"/>
        </w:rPr>
        <w:t xml:space="preserve"> </w:t>
      </w:r>
    </w:p>
    <w:p w:rsidR="00210647" w:rsidRDefault="00F224A8">
      <w:pPr>
        <w:spacing w:after="0" w:line="259" w:lineRule="auto"/>
        <w:ind w:left="-5" w:firstLine="0"/>
        <w:rPr>
          <w:rFonts w:ascii="Arial" w:eastAsia="Arial" w:hAnsi="Arial" w:cs="Arial"/>
          <w:sz w:val="22"/>
          <w:szCs w:val="22"/>
        </w:rPr>
      </w:pPr>
      <w:r>
        <w:rPr>
          <w:rFonts w:ascii="Arial" w:eastAsia="Arial" w:hAnsi="Arial" w:cs="Arial"/>
          <w:b/>
          <w:sz w:val="22"/>
          <w:szCs w:val="22"/>
        </w:rPr>
        <w:t>Funding</w:t>
      </w:r>
      <w:r>
        <w:rPr>
          <w:rFonts w:ascii="Arial" w:eastAsia="Arial" w:hAnsi="Arial" w:cs="Arial"/>
          <w:sz w:val="22"/>
          <w:szCs w:val="22"/>
        </w:rPr>
        <w:t xml:space="preserve">: No Funding / Research relating to this abstract was funded by …… </w:t>
      </w:r>
    </w:p>
    <w:p w:rsidR="00210647" w:rsidRDefault="00F224A8">
      <w:pPr>
        <w:spacing w:after="0" w:line="259" w:lineRule="auto"/>
        <w:ind w:left="0" w:firstLine="0"/>
        <w:rPr>
          <w:rFonts w:ascii="Arial" w:eastAsia="Arial" w:hAnsi="Arial" w:cs="Arial"/>
          <w:sz w:val="22"/>
          <w:szCs w:val="22"/>
        </w:rPr>
      </w:pPr>
      <w:r>
        <w:rPr>
          <w:rFonts w:ascii="Arial" w:eastAsia="Arial" w:hAnsi="Arial" w:cs="Arial"/>
          <w:sz w:val="22"/>
          <w:szCs w:val="22"/>
        </w:rPr>
        <w:t xml:space="preserve"> </w:t>
      </w:r>
    </w:p>
    <w:sectPr w:rsidR="0021064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A8" w:rsidRDefault="00F224A8">
      <w:pPr>
        <w:spacing w:after="0" w:line="240" w:lineRule="auto"/>
      </w:pPr>
      <w:r>
        <w:separator/>
      </w:r>
    </w:p>
  </w:endnote>
  <w:endnote w:type="continuationSeparator" w:id="0">
    <w:p w:rsidR="00F224A8" w:rsidRDefault="00F2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A8" w:rsidRDefault="00F224A8">
      <w:pPr>
        <w:spacing w:after="0" w:line="240" w:lineRule="auto"/>
      </w:pPr>
      <w:r>
        <w:separator/>
      </w:r>
    </w:p>
  </w:footnote>
  <w:footnote w:type="continuationSeparator" w:id="0">
    <w:p w:rsidR="00F224A8" w:rsidRDefault="00F2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47" w:rsidRDefault="00F224A8">
    <w:pPr>
      <w:pBdr>
        <w:top w:val="nil"/>
        <w:left w:val="nil"/>
        <w:bottom w:val="nil"/>
        <w:right w:val="nil"/>
        <w:between w:val="nil"/>
      </w:pBdr>
      <w:tabs>
        <w:tab w:val="center" w:pos="4513"/>
        <w:tab w:val="right" w:pos="9026"/>
      </w:tabs>
      <w:spacing w:after="0" w:line="240" w:lineRule="auto"/>
    </w:pPr>
    <w:r>
      <w:rPr>
        <w:noProof/>
        <w:sz w:val="22"/>
        <w:szCs w:val="22"/>
      </w:rPr>
      <w:drawing>
        <wp:inline distT="0" distB="0" distL="0" distR="0">
          <wp:extent cx="1765300" cy="648335"/>
          <wp:effectExtent l="0" t="0" r="0" b="0"/>
          <wp:docPr id="5" name="image1.jpg"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een and white logo&#10;&#10;Description automatically generated"/>
                  <pic:cNvPicPr preferRelativeResize="0"/>
                </pic:nvPicPr>
                <pic:blipFill>
                  <a:blip r:embed="rId1"/>
                  <a:srcRect/>
                  <a:stretch>
                    <a:fillRect/>
                  </a:stretch>
                </pic:blipFill>
                <pic:spPr>
                  <a:xfrm>
                    <a:off x="0" y="0"/>
                    <a:ext cx="1765300" cy="648335"/>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3DF"/>
    <w:multiLevelType w:val="multilevel"/>
    <w:tmpl w:val="C7FCC788"/>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47"/>
    <w:rsid w:val="00210647"/>
    <w:rsid w:val="009B0CC2"/>
    <w:rsid w:val="00F224A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0F01"/>
  <w15:docId w15:val="{DEADE4F2-DDDE-4027-93D0-8DA88FBF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1"/>
        <w:szCs w:val="21"/>
        <w:lang w:val="en-MY" w:eastAsia="zh-CN" w:bidi="ar-SA"/>
      </w:rPr>
    </w:rPrDefault>
    <w:pPrDefault>
      <w:pPr>
        <w:spacing w:after="5"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15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CB7"/>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415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CB7"/>
    <w:rPr>
      <w:rFonts w:ascii="Times New Roman" w:eastAsia="Times New Roman" w:hAnsi="Times New Roman" w:cs="Times New Roman"/>
      <w:color w:val="000000"/>
      <w:sz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hVKRth1ktKjXBak3fUoCv5E+w==">CgMxLjA4AHIhMWZMemRPTDhMdjUxYXVwdExhQklLeWRqVGFDVE9hdTBO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Sukumar</dc:creator>
  <cp:lastModifiedBy>User</cp:lastModifiedBy>
  <cp:revision>2</cp:revision>
  <dcterms:created xsi:type="dcterms:W3CDTF">2025-06-01T03:52:00Z</dcterms:created>
  <dcterms:modified xsi:type="dcterms:W3CDTF">2025-06-01T03:52:00Z</dcterms:modified>
</cp:coreProperties>
</file>